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FD" w:rsidRPr="00C0389F" w:rsidRDefault="00C0389F" w:rsidP="00C0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C0389F">
        <w:rPr>
          <w:rFonts w:ascii="Times New Roman" w:hAnsi="Times New Roman" w:cs="Times New Roman"/>
          <w:b/>
          <w:sz w:val="28"/>
          <w:szCs w:val="28"/>
        </w:rPr>
        <w:t>Омский</w:t>
      </w:r>
      <w:proofErr w:type="gramEnd"/>
      <w:r w:rsidRPr="00C038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89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0389F">
        <w:rPr>
          <w:rFonts w:ascii="Times New Roman" w:hAnsi="Times New Roman" w:cs="Times New Roman"/>
          <w:b/>
          <w:sz w:val="28"/>
          <w:szCs w:val="28"/>
        </w:rPr>
        <w:t xml:space="preserve"> о п</w:t>
      </w:r>
      <w:r w:rsidR="001C74FD" w:rsidRPr="00C0389F">
        <w:rPr>
          <w:rFonts w:ascii="Times New Roman" w:hAnsi="Times New Roman" w:cs="Times New Roman"/>
          <w:b/>
          <w:sz w:val="28"/>
          <w:szCs w:val="28"/>
        </w:rPr>
        <w:t>рименение риск-ориентированного подхода при организации государственного земельного надзора</w:t>
      </w:r>
    </w:p>
    <w:p w:rsidR="003B0727" w:rsidRDefault="003B0727" w:rsidP="00E97549">
      <w:pPr>
        <w:spacing w:after="0" w:line="240" w:lineRule="auto"/>
        <w:ind w:firstLine="567"/>
        <w:rPr>
          <w:color w:val="000000"/>
          <w:sz w:val="27"/>
          <w:szCs w:val="27"/>
          <w:shd w:val="clear" w:color="auto" w:fill="FFFFFF"/>
        </w:rPr>
      </w:pPr>
    </w:p>
    <w:p w:rsidR="00E17F0E" w:rsidRPr="00E17F0E" w:rsidRDefault="003B0727" w:rsidP="00E9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Одной из важных задач, стоящих перед Управлением Федеральной службы государственной регистрации, кадастра и картографии по Омской области (далее – Управление), является повышение уровня эффективности государственного земельного надзора</w:t>
      </w:r>
      <w:r w:rsidR="00E63524" w:rsidRPr="00E17F0E">
        <w:rPr>
          <w:rFonts w:ascii="Times New Roman" w:hAnsi="Times New Roman" w:cs="Times New Roman"/>
          <w:sz w:val="28"/>
          <w:szCs w:val="28"/>
        </w:rPr>
        <w:t xml:space="preserve">. Для достижения поставленных задач при организации и осуществлении надзорной деятельности Управлением применяется </w:t>
      </w:r>
      <w:proofErr w:type="gramStart"/>
      <w:r w:rsidR="00E63524" w:rsidRPr="00E17F0E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E63524" w:rsidRPr="00E17F0E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E17F0E" w:rsidRPr="00E1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24" w:rsidRPr="00E17F0E" w:rsidRDefault="00E63524" w:rsidP="00E9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E17F0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E17F0E">
        <w:rPr>
          <w:rFonts w:ascii="Times New Roman" w:hAnsi="Times New Roman" w:cs="Times New Roman"/>
          <w:sz w:val="28"/>
          <w:szCs w:val="28"/>
        </w:rPr>
        <w:t xml:space="preserve"> подхода при организации государственного контроля закреплено в статье 8.1 </w:t>
      </w:r>
      <w:hyperlink r:id="rId7" w:tgtFrame="_blank" w:history="1">
        <w:r w:rsidRPr="00E17F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E17F0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E63524" w:rsidRPr="00E17F0E" w:rsidRDefault="00E63524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0E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E17F0E">
        <w:rPr>
          <w:rFonts w:ascii="Times New Roman" w:hAnsi="Times New Roman" w:cs="Times New Roman"/>
          <w:sz w:val="28"/>
          <w:szCs w:val="28"/>
        </w:rPr>
        <w:t xml:space="preserve"> подход применяется в контрольно-надзорной деятельности и предполагает снижение количества государственных проверок в зонах, где риск нарушений меньше. Таким образом, он должен снизить административную нагрузку на добросовестные предприятия.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Суть данного подхода в любой сфере деятельности заключается в снижении рисков: контроль в зонах повышенного риска растет, а в более безопасных зонах – снижается или отсутствует. Это позволяет во</w:t>
      </w:r>
      <w:r w:rsidR="00D64361">
        <w:rPr>
          <w:rFonts w:ascii="Times New Roman" w:hAnsi="Times New Roman" w:cs="Times New Roman"/>
          <w:sz w:val="28"/>
          <w:szCs w:val="28"/>
        </w:rPr>
        <w:t xml:space="preserve"> </w:t>
      </w:r>
      <w:r w:rsidRPr="00E17F0E">
        <w:rPr>
          <w:rFonts w:ascii="Times New Roman" w:hAnsi="Times New Roman" w:cs="Times New Roman"/>
          <w:sz w:val="28"/>
          <w:szCs w:val="28"/>
        </w:rPr>
        <w:t>время принимать необходимые меры там, где это необходимо, и в значительной мере экономить ресурсы. Таким образом, ресурсы распределяются неравномерно, в зависимости от риска, причем, это влияет как на частоту, так и на глубину проверок. 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gramStart"/>
      <w:r w:rsidRPr="00E17F0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E17F0E">
        <w:rPr>
          <w:rFonts w:ascii="Times New Roman" w:hAnsi="Times New Roman" w:cs="Times New Roman"/>
          <w:sz w:val="28"/>
          <w:szCs w:val="28"/>
        </w:rPr>
        <w:t xml:space="preserve"> подхода – в оптимальном использовании трудовых, материальных и финансовых ресурсов при осуществлении госконтроля, в снижении издержек для тех, кого контролируют, а также в повышении результативности проверок. 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С 2018 года Управлением применяется </w:t>
      </w:r>
      <w:proofErr w:type="gramStart"/>
      <w:r w:rsidRPr="00E17F0E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E17F0E">
        <w:rPr>
          <w:rFonts w:ascii="Times New Roman" w:hAnsi="Times New Roman" w:cs="Times New Roman"/>
          <w:sz w:val="28"/>
          <w:szCs w:val="28"/>
        </w:rPr>
        <w:t xml:space="preserve"> подход при проведении плановых проверок использования юридическими лицами и индивидуальными предпринимателями земельных участков. 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0E">
        <w:rPr>
          <w:rFonts w:ascii="Times New Roman" w:hAnsi="Times New Roman" w:cs="Times New Roman"/>
          <w:sz w:val="28"/>
          <w:szCs w:val="28"/>
        </w:rPr>
        <w:t>Земельные участки, правообладателями которых являются юридические  лица и (или) индивидуальные предприниматели, подлежат отнесению к одной из категорий риска в соответствии с Правилами отнесения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 августа 2016 г. № 806 "О применении риск-ориентированного подхода при</w:t>
      </w:r>
      <w:proofErr w:type="gramEnd"/>
      <w:r w:rsidRPr="00E17F0E">
        <w:rPr>
          <w:rFonts w:ascii="Times New Roman" w:hAnsi="Times New Roman" w:cs="Times New Roman"/>
          <w:sz w:val="28"/>
          <w:szCs w:val="28"/>
        </w:rPr>
        <w:t xml:space="preserve">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Управлением плановых проверок использования земельных участков в зависимости от присвоенной категории риска осуществляется со следующей периодичностью: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земельных участков, отнесенных к категории с</w:t>
      </w:r>
      <w:r w:rsidR="007D0432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реднего риска</w:t>
      </w:r>
      <w:r w:rsidR="00C012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чаще чем один раз в 3 года;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земельных участков, отнесенн</w:t>
      </w:r>
      <w:r w:rsidR="007D0432">
        <w:rPr>
          <w:rFonts w:ascii="Times New Roman" w:eastAsia="Times New Roman" w:hAnsi="Times New Roman" w:cs="Times New Roman"/>
          <w:color w:val="000000"/>
          <w:sz w:val="28"/>
          <w:szCs w:val="28"/>
        </w:rPr>
        <w:t>ых к категории умеренного риска</w:t>
      </w:r>
      <w:r w:rsidR="00C012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чаще чем один раз в 5 лет.</w:t>
      </w:r>
    </w:p>
    <w:p w:rsidR="00E63524" w:rsidRPr="007D0432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земельных участков, отнесенных к категории низкого риска, плановые проверки не проводятся. Срок проведения плановых проверок использования земельных участков, отнесенных к категории умеренного риска, не должен превышать 17 рабочих дней.</w:t>
      </w:r>
    </w:p>
    <w:p w:rsidR="0041407C" w:rsidRPr="00E17F0E" w:rsidRDefault="0041407C" w:rsidP="00E97549">
      <w:pPr>
        <w:shd w:val="clear" w:color="auto" w:fill="FFFFFF"/>
        <w:tabs>
          <w:tab w:val="left" w:pos="567"/>
          <w:tab w:val="left" w:pos="1435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Постановлением Правительства РФ от 07.08.2017 № 943 установлены критерии отнесения земельных участков, используемых юридическими лицами и индивидуальными предпринимателями, правообладателями которых они являются, к определенной категории риска при осуществлении государственного земельного надзора: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б) земельные участки, предназначенные для гаражного </w:t>
      </w:r>
      <w:r w:rsidR="00C012F6">
        <w:rPr>
          <w:rFonts w:ascii="Times New Roman" w:hAnsi="Times New Roman" w:cs="Times New Roman"/>
          <w:sz w:val="28"/>
          <w:szCs w:val="28"/>
        </w:rPr>
        <w:t>и (или) жилищного строительства;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0E">
        <w:rPr>
          <w:rFonts w:ascii="Times New Roman" w:hAnsi="Times New Roman" w:cs="Times New Roman"/>
          <w:sz w:val="28"/>
          <w:szCs w:val="28"/>
        </w:rPr>
        <w:t>а) граничащие с землями и (или) земельными участками, относящимися к категориям земель лесного фонда, земель особо охраняемых территорий и объектов, а также земель запаса;</w:t>
      </w:r>
      <w:proofErr w:type="gramEnd"/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0E">
        <w:rPr>
          <w:rFonts w:ascii="Times New Roman" w:hAnsi="Times New Roman" w:cs="Times New Roman"/>
          <w:sz w:val="28"/>
          <w:szCs w:val="28"/>
        </w:rPr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0E">
        <w:rPr>
          <w:rFonts w:ascii="Times New Roman" w:hAnsi="Times New Roman" w:cs="Times New Roman"/>
          <w:sz w:val="28"/>
          <w:szCs w:val="28"/>
        </w:rPr>
        <w:t>г) относящиеся к категории земель сельскохозяйственного назначения и граничащие с землями и (или) земельными участками, относящимися к кате</w:t>
      </w:r>
      <w:r w:rsidR="00C012F6">
        <w:rPr>
          <w:rFonts w:ascii="Times New Roman" w:hAnsi="Times New Roman" w:cs="Times New Roman"/>
          <w:sz w:val="28"/>
          <w:szCs w:val="28"/>
        </w:rPr>
        <w:t>гории земель населенных пунктов;</w:t>
      </w:r>
      <w:proofErr w:type="gramEnd"/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 xml:space="preserve">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Управления, осуществляющих государственный земельный надзор, одновременно по должности </w:t>
      </w:r>
      <w:r w:rsidRPr="00E17F0E">
        <w:rPr>
          <w:sz w:val="28"/>
          <w:szCs w:val="28"/>
        </w:rPr>
        <w:lastRenderedPageBreak/>
        <w:t>являющихся главными государственными инспекторами в городах и районах по использованию и охране земель</w:t>
      </w:r>
      <w:r w:rsidR="00F06F67" w:rsidRPr="00F06F67">
        <w:rPr>
          <w:sz w:val="28"/>
          <w:szCs w:val="28"/>
          <w:highlight w:val="yellow"/>
        </w:rPr>
        <w:t>,</w:t>
      </w:r>
      <w:r w:rsidRPr="00E17F0E">
        <w:rPr>
          <w:sz w:val="28"/>
          <w:szCs w:val="28"/>
        </w:rPr>
        <w:t xml:space="preserve"> и их заместителями.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При отнесении земельных участков, используемых юридическими лицами и (или) индивидуальными предпринимателями, к категориям риска используются сведения: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из Единого государственного реестра недвижимости;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местоположении границ земельных участков (координаты характерных точек таких границ);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категории земель и виде разрешенного использования земельных участков;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зарегистрированных правах на земельные участки;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 xml:space="preserve">– об использовании земельных участков, получаемые при проведении должностными лицами Управления административных обследований объектов земельных отношений. 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Территориальные органы Федеральной службы государственной регистрации, кадастра и картографии ведут перечни земельных участков, которым присвоены категории риска. Включение земельных участков в данные перечни осуществляется в соответствии с принятыми решениями.</w:t>
      </w:r>
    </w:p>
    <w:p w:rsidR="0041407C" w:rsidRDefault="0041407C" w:rsidP="00E97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E17F0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E17F0E">
        <w:rPr>
          <w:rFonts w:ascii="Times New Roman" w:hAnsi="Times New Roman" w:cs="Times New Roman"/>
          <w:sz w:val="28"/>
          <w:szCs w:val="28"/>
        </w:rPr>
        <w:t xml:space="preserve"> подхода позволяет повысить эффективность контрольно-надзорной деятельности в этой сфере при оптимальном использовании материальных, финансовых и кадровых ресурсов органов федерального государственного контроля, снизить административное давление на предприятия и организации малого и среднего бизнеса при контрольных и надзорных мероприятиях.</w:t>
      </w:r>
    </w:p>
    <w:p w:rsidR="002C3717" w:rsidRDefault="002C3717" w:rsidP="00E97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2C3717">
        <w:rPr>
          <w:rFonts w:ascii="Times New Roman" w:hAnsi="Times New Roman" w:cs="Times New Roman"/>
          <w:b/>
          <w:sz w:val="28"/>
          <w:szCs w:val="28"/>
        </w:rPr>
        <w:t>Искоренко</w:t>
      </w:r>
      <w:proofErr w:type="spellEnd"/>
      <w:r w:rsidRPr="002C3717">
        <w:rPr>
          <w:rFonts w:ascii="Times New Roman" w:hAnsi="Times New Roman" w:cs="Times New Roman"/>
          <w:b/>
          <w:sz w:val="28"/>
          <w:szCs w:val="28"/>
        </w:rPr>
        <w:t>,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старший специалист 3 разряда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 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2C371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C3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E17F0E" w:rsidRPr="003F4F56" w:rsidRDefault="00E17F0E" w:rsidP="002C37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74FD" w:rsidRPr="00E97549" w:rsidRDefault="001C74FD" w:rsidP="00E97549">
      <w:pPr>
        <w:spacing w:after="0" w:line="240" w:lineRule="auto"/>
        <w:rPr>
          <w:sz w:val="28"/>
          <w:szCs w:val="28"/>
        </w:rPr>
      </w:pPr>
    </w:p>
    <w:sectPr w:rsidR="001C74FD" w:rsidRPr="00E97549" w:rsidSect="00364AF1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4F" w:rsidRDefault="008B6D4F" w:rsidP="00364AF1">
      <w:pPr>
        <w:spacing w:after="0" w:line="240" w:lineRule="auto"/>
      </w:pPr>
      <w:r>
        <w:separator/>
      </w:r>
    </w:p>
  </w:endnote>
  <w:endnote w:type="continuationSeparator" w:id="0">
    <w:p w:rsidR="008B6D4F" w:rsidRDefault="008B6D4F" w:rsidP="003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4F" w:rsidRDefault="008B6D4F" w:rsidP="00364AF1">
      <w:pPr>
        <w:spacing w:after="0" w:line="240" w:lineRule="auto"/>
      </w:pPr>
      <w:r>
        <w:separator/>
      </w:r>
    </w:p>
  </w:footnote>
  <w:footnote w:type="continuationSeparator" w:id="0">
    <w:p w:rsidR="008B6D4F" w:rsidRDefault="008B6D4F" w:rsidP="0036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3532"/>
    </w:sdtPr>
    <w:sdtEndPr/>
    <w:sdtContent>
      <w:p w:rsidR="00364AF1" w:rsidRDefault="00364AF1" w:rsidP="00364AF1">
        <w:pPr>
          <w:pStyle w:val="a5"/>
          <w:tabs>
            <w:tab w:val="left" w:pos="4440"/>
            <w:tab w:val="center" w:pos="4648"/>
          </w:tabs>
        </w:pPr>
        <w:r>
          <w:tab/>
        </w:r>
        <w:r>
          <w:tab/>
        </w:r>
        <w:r w:rsidR="002C2F5F">
          <w:fldChar w:fldCharType="begin"/>
        </w:r>
        <w:r w:rsidR="002C2F5F">
          <w:instrText xml:space="preserve"> PAGE   \* MERGEFORMAT </w:instrText>
        </w:r>
        <w:r w:rsidR="002C2F5F">
          <w:fldChar w:fldCharType="separate"/>
        </w:r>
        <w:r w:rsidR="00C84563">
          <w:rPr>
            <w:noProof/>
          </w:rPr>
          <w:t>3</w:t>
        </w:r>
        <w:r w:rsidR="002C2F5F">
          <w:rPr>
            <w:noProof/>
          </w:rPr>
          <w:fldChar w:fldCharType="end"/>
        </w:r>
      </w:p>
    </w:sdtContent>
  </w:sdt>
  <w:p w:rsidR="00364AF1" w:rsidRDefault="00364A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D"/>
    <w:rsid w:val="00077826"/>
    <w:rsid w:val="001C74FD"/>
    <w:rsid w:val="002037D7"/>
    <w:rsid w:val="002C2F5F"/>
    <w:rsid w:val="002C3717"/>
    <w:rsid w:val="00364AF1"/>
    <w:rsid w:val="003B0727"/>
    <w:rsid w:val="0041407C"/>
    <w:rsid w:val="00596512"/>
    <w:rsid w:val="00790DD2"/>
    <w:rsid w:val="007D0432"/>
    <w:rsid w:val="007E5DBD"/>
    <w:rsid w:val="008B6D4F"/>
    <w:rsid w:val="00956D6C"/>
    <w:rsid w:val="00C012F6"/>
    <w:rsid w:val="00C0389F"/>
    <w:rsid w:val="00C82BA8"/>
    <w:rsid w:val="00C84563"/>
    <w:rsid w:val="00CA101A"/>
    <w:rsid w:val="00CE3E9F"/>
    <w:rsid w:val="00D64361"/>
    <w:rsid w:val="00E17F0E"/>
    <w:rsid w:val="00E63524"/>
    <w:rsid w:val="00E97549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727"/>
  </w:style>
  <w:style w:type="character" w:styleId="a3">
    <w:name w:val="Hyperlink"/>
    <w:basedOn w:val="a0"/>
    <w:uiPriority w:val="99"/>
    <w:rsid w:val="003B072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1407C"/>
  </w:style>
  <w:style w:type="paragraph" w:styleId="a4">
    <w:name w:val="Normal (Web)"/>
    <w:basedOn w:val="a"/>
    <w:uiPriority w:val="99"/>
    <w:unhideWhenUsed/>
    <w:rsid w:val="004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1"/>
  </w:style>
  <w:style w:type="paragraph" w:styleId="a7">
    <w:name w:val="footer"/>
    <w:basedOn w:val="a"/>
    <w:link w:val="a8"/>
    <w:uiPriority w:val="99"/>
    <w:semiHidden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F1"/>
  </w:style>
  <w:style w:type="paragraph" w:styleId="a9">
    <w:name w:val="Balloon Text"/>
    <w:basedOn w:val="a"/>
    <w:link w:val="aa"/>
    <w:uiPriority w:val="99"/>
    <w:semiHidden/>
    <w:unhideWhenUsed/>
    <w:rsid w:val="007E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727"/>
  </w:style>
  <w:style w:type="character" w:styleId="a3">
    <w:name w:val="Hyperlink"/>
    <w:basedOn w:val="a0"/>
    <w:uiPriority w:val="99"/>
    <w:rsid w:val="003B072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1407C"/>
  </w:style>
  <w:style w:type="paragraph" w:styleId="a4">
    <w:name w:val="Normal (Web)"/>
    <w:basedOn w:val="a"/>
    <w:uiPriority w:val="99"/>
    <w:unhideWhenUsed/>
    <w:rsid w:val="004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1"/>
  </w:style>
  <w:style w:type="paragraph" w:styleId="a7">
    <w:name w:val="footer"/>
    <w:basedOn w:val="a"/>
    <w:link w:val="a8"/>
    <w:uiPriority w:val="99"/>
    <w:semiHidden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F1"/>
  </w:style>
  <w:style w:type="paragraph" w:styleId="a9">
    <w:name w:val="Balloon Text"/>
    <w:basedOn w:val="a"/>
    <w:link w:val="aa"/>
    <w:uiPriority w:val="99"/>
    <w:semiHidden/>
    <w:unhideWhenUsed/>
    <w:rsid w:val="007E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58672404e5897f38d20be06de33c4570c75d289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Iskorenko</dc:creator>
  <cp:lastModifiedBy>user</cp:lastModifiedBy>
  <cp:revision>2</cp:revision>
  <dcterms:created xsi:type="dcterms:W3CDTF">2021-03-10T02:22:00Z</dcterms:created>
  <dcterms:modified xsi:type="dcterms:W3CDTF">2021-03-10T02:22:00Z</dcterms:modified>
</cp:coreProperties>
</file>